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Relationship Id="customR1" Type="http://schemas.openxmlformats.org/officeDocument/2006/relationships/custom-properties" Target="/docProps/custom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widowControl w:val="0"/>
        <w:spacing w:lineRule="auto" w:line="240" w:after="0" w:beforeAutospacing="0" w:afterAutospacing="0"/>
        <w:jc w:val="center"/>
        <w:rPr>
          <w:rFonts w:ascii="Times New Roman CYR" w:hAnsi="Times New Roman CYR" w:cs="Times New Roman CYR" w:eastAsia="Times New Roman"/>
          <w:b w:val="1"/>
          <w:bCs w:val="1"/>
          <w:sz w:val="26"/>
          <w:szCs w:val="26"/>
          <w:lang w:eastAsia="ru-RU"/>
        </w:rPr>
      </w:pPr>
    </w:p>
    <w:p>
      <w:pPr>
        <w:widowControl w:val="0"/>
        <w:spacing w:lineRule="auto" w:line="240" w:before="240" w:after="0" w:beforeAutospacing="0" w:afterAutospacing="0"/>
        <w:jc w:val="center"/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</w:pPr>
      <w:bookmarkStart w:id="0" w:name="_Hlk133247619"/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 xml:space="preserve">ПРОТОКОЛ ПРО ПІДСУМКИ РЕЄСТРАЦІЇ </w:t>
      </w:r>
    </w:p>
    <w:p>
      <w:pPr>
        <w:widowControl w:val="0"/>
        <w:spacing w:lineRule="auto" w:line="240" w:before="240" w:after="0" w:beforeAutospacing="0" w:afterAutospacing="0"/>
        <w:jc w:val="center"/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</w:pP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>Позачергові</w:t>
      </w: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 xml:space="preserve"> загальні збори акціонерів (далі – Загальні збори) </w:t>
      </w:r>
    </w:p>
    <w:p>
      <w:pPr>
        <w:widowControl w:val="0"/>
        <w:spacing w:lineRule="auto" w:line="240" w:before="240" w:after="0" w:beforeAutospacing="0" w:afterAutospacing="0"/>
        <w:jc w:val="center"/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</w:pP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>ПРИВАТНЕ АКЦІОНЕРНЕ ТОВАРИСТВО "АГРОТЕХСЕРВІС"</w:t>
      </w:r>
      <w:r>
        <w:rPr>
          <w:rFonts w:ascii="Times New Roman CYR" w:hAnsi="Times New Roman CYR" w:cs="Times New Roman CYR" w:eastAsia="Times New Roman"/>
          <w:b w:val="1"/>
          <w:bCs w:val="1"/>
          <w:sz w:val="24"/>
          <w:szCs w:val="24"/>
          <w:lang w:eastAsia="ru-RU"/>
        </w:rPr>
        <w:t xml:space="preserve"> </w:t>
      </w:r>
    </w:p>
    <w:p>
      <w:pPr>
        <w:widowControl w:val="0"/>
        <w:spacing w:lineRule="auto" w:line="240" w:before="240" w:after="0" w:beforeAutospacing="0" w:afterAutospacing="0"/>
        <w:jc w:val="center"/>
        <w:rPr>
          <w:rFonts w:ascii="Times New Roman CYR" w:hAnsi="Times New Roman CYR" w:cs="Times New Roman CYR" w:eastAsia="Times New Roman"/>
          <w:sz w:val="24"/>
          <w:szCs w:val="24"/>
          <w:lang w:eastAsia="ru-RU"/>
        </w:rPr>
      </w:pPr>
      <w:r>
        <w:rPr>
          <w:rFonts w:ascii="Times New Roman CYR" w:hAnsi="Times New Roman CYR" w:cs="Times New Roman CYR" w:eastAsia="Times New Roman"/>
          <w:sz w:val="24"/>
          <w:szCs w:val="24"/>
          <w:lang w:eastAsia="ru-RU"/>
        </w:rPr>
        <w:t xml:space="preserve">(код за ЄДРПОУ </w:t>
      </w:r>
      <w:r>
        <w:rPr>
          <w:rFonts w:ascii="Times New Roman CYR" w:hAnsi="Times New Roman CYR" w:cs="Times New Roman CYR" w:eastAsia="Times New Roman"/>
          <w:sz w:val="24"/>
          <w:szCs w:val="24"/>
          <w:lang w:eastAsia="ru-RU"/>
        </w:rPr>
        <w:t>03766458</w:t>
      </w:r>
      <w:r>
        <w:rPr>
          <w:rFonts w:ascii="Times New Roman CYR" w:hAnsi="Times New Roman CYR" w:cs="Times New Roman CYR" w:eastAsia="Times New Roman"/>
          <w:sz w:val="24"/>
          <w:szCs w:val="24"/>
          <w:lang w:eastAsia="ru-RU"/>
        </w:rPr>
        <w:t>, далі – Товариство)</w:t>
      </w:r>
    </w:p>
    <w:p>
      <w:pPr>
        <w:widowControl w:val="0"/>
        <w:spacing w:lineRule="auto" w:line="240" w:after="0" w:beforeAutospacing="0" w:afterAutospacing="0"/>
        <w:jc w:val="center"/>
        <w:rPr>
          <w:rFonts w:ascii="Times New Roman CYR" w:hAnsi="Times New Roman CYR" w:cs="Times New Roman CYR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1. Інформація про збори:</w:t>
      </w:r>
    </w:p>
    <w:tbl>
      <w:tblPr>
        <w:tblStyle w:val="T2"/>
        <w:tblW w:w="13751" w:type="dxa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2411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Дата проведення Загальних зборів:</w:t>
            </w:r>
          </w:p>
        </w:tc>
        <w:tc>
          <w:tcPr>
            <w:tcW w:w="4252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  <w:t>14.08.2025</w:t>
            </w:r>
          </w:p>
        </w:tc>
        <w:tc>
          <w:tcPr>
            <w:tcW w:w="1134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Початок реєстрації:</w:t>
            </w:r>
          </w:p>
        </w:tc>
        <w:tc>
          <w:tcPr>
            <w:tcW w:w="297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  <w:t>14.08.2025 9:00</w:t>
            </w:r>
          </w:p>
        </w:tc>
      </w:tr>
      <w:tr>
        <w:tc>
          <w:tcPr>
            <w:tcW w:w="2411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Спосіб проведення Загальних зборів:</w:t>
            </w:r>
          </w:p>
        </w:tc>
        <w:tc>
          <w:tcPr>
            <w:tcW w:w="4252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Шляхом електронного голосування</w:t>
            </w:r>
          </w:p>
        </w:tc>
        <w:tc>
          <w:tcPr>
            <w:tcW w:w="1134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Закінчення реєстрації:</w:t>
            </w:r>
          </w:p>
        </w:tc>
        <w:tc>
          <w:tcPr>
            <w:tcW w:w="2977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  <w:t>14.08.2025 16:00</w:t>
            </w: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14128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Особи, уповноважені взаємодіяти з Авторизованою електронною системою:</w:t>
            </w: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bookmarkStart w:id="1" w:name="_Hlk141297476"/>
    </w:p>
    <w:p>
      <w:pPr>
        <w:tabs>
          <w:tab w:val="left" w:pos="900" w:leader="none"/>
        </w:tabs>
        <w:spacing w:lineRule="auto" w:line="240" w:after="12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bookmarkEnd w:id="1"/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Голодненко Вікторія Олександрівна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  <w:t xml:space="preserve">. </w:t>
      </w:r>
      <w:r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  <w:t>Подзізей Марта Ігорівна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  <w:t xml:space="preserve">. </w:t>
      </w:r>
      <w:r>
        <w:rPr>
          <w:rFonts w:ascii="Times New Roman" w:hAnsi="Times New Roman" w:cs="Times New Roman" w:eastAsia="Times New Roman"/>
          <w:sz w:val="24"/>
          <w:szCs w:val="24"/>
          <w:lang w:val="ru-RU" w:eastAsia="ru-RU"/>
        </w:rPr>
        <w:t xml:space="preserve">Цубера Ігор Васильович 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widowControl w:val="0"/>
        <w:spacing w:lineRule="auto" w:lin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bookmarkEnd w:id="0"/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Цей протокол сформовано Авторизованою електронною системою про наступне:</w:t>
      </w:r>
    </w:p>
    <w:p>
      <w:pPr>
        <w:widowControl w:val="0"/>
        <w:spacing w:lineRule="auto" w:lin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widowControl w:val="0"/>
        <w:spacing w:lineRule="auto" w:lin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widowControl w:val="0"/>
        <w:spacing w:lineRule="auto" w:lin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2. Інформація про акції:</w:t>
      </w:r>
    </w:p>
    <w:p>
      <w:pPr>
        <w:widowControl w:val="0"/>
        <w:spacing w:lineRule="auto" w:lin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tbl>
      <w:tblPr>
        <w:tblStyle w:val="T2"/>
        <w:tblW w:w="10490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Вид, тип та форма випуску</w:t>
            </w:r>
          </w:p>
        </w:tc>
        <w:tc>
          <w:tcPr>
            <w:tcW w:w="2552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  <w:t>Акції прості електронні іменні</w:t>
            </w:r>
          </w:p>
        </w:tc>
      </w:tr>
      <w:tr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Міжнародний ідентифікаційний номер цінних паперів (ISIN)</w:t>
            </w:r>
          </w:p>
        </w:tc>
        <w:tc>
          <w:tcPr>
            <w:tcW w:w="2552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  <w:t>UA4000082762</w:t>
            </w:r>
          </w:p>
        </w:tc>
      </w:tr>
      <w:tr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Перелік акціонерів, які мають право на участь у загальних зборах акціонерного товариства, складено станом на:</w:t>
            </w:r>
          </w:p>
        </w:tc>
        <w:tc>
          <w:tcPr>
            <w:tcW w:w="2552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  <w:t>11.08.2025</w:t>
            </w:r>
          </w:p>
        </w:tc>
      </w:tr>
      <w:tr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Кількість акцій у випуску:</w:t>
            </w:r>
          </w:p>
        </w:tc>
        <w:tc>
          <w:tcPr>
            <w:tcW w:w="2552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  <w:t>88942</w:t>
            </w:r>
          </w:p>
        </w:tc>
      </w:tr>
      <w:tr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Кількість голосуючих акцій у випуску:</w:t>
            </w:r>
          </w:p>
        </w:tc>
        <w:tc>
          <w:tcPr>
            <w:tcW w:w="2552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>
            <w:pPr>
              <w:widowControl w:val="0"/>
              <w:spacing w:before="240" w:beforeAutospacing="0" w:afterAutospacing="0"/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 w:eastAsia="ru-RU"/>
              </w:rPr>
              <w:t>66959</w:t>
            </w:r>
          </w:p>
        </w:tc>
      </w:tr>
    </w:tbl>
    <w:p>
      <w:pPr>
        <w:widowControl w:val="0"/>
        <w:spacing w:lineRule="auto" w:line="240" w:after="0" w:beforeAutospacing="0" w:afterAutospacing="0"/>
        <w:ind w:left="-284"/>
        <w:rPr>
          <w:rFonts w:ascii="Times New Roman" w:hAnsi="Times New Roman" w:cs="Times New Roman" w:eastAsia="Times New Roman"/>
          <w:sz w:val="16"/>
          <w:szCs w:val="16"/>
          <w:lang w:val="en-US" w:eastAsia="ru-RU"/>
        </w:rPr>
      </w:pPr>
    </w:p>
    <w:p>
      <w:pPr>
        <w:widowControl w:val="0"/>
        <w:spacing w:lineRule="auto" w:lin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3. Інформація про реєстрацію:</w:t>
      </w:r>
    </w:p>
    <w:p>
      <w:pPr>
        <w:widowControl w:val="0"/>
        <w:spacing w:lineRule="auto" w:line="240" w:after="0" w:beforeAutospacing="0" w:afterAutospacing="0"/>
        <w:ind w:left="-284"/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ru-RU"/>
        </w:rPr>
        <w:t>Перелік акціонерів (їх представників), зареєстрованих для участі у Загальних зборах</w:t>
      </w:r>
    </w:p>
    <w:p>
      <w:pPr>
        <w:widowControl w:val="0"/>
        <w:spacing w:lineRule="auto" w:line="240" w:before="240" w:after="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tbl>
      <w:tblPr>
        <w:tblStyle w:val="T2"/>
        <w:tblW w:w="0" w:type="auto"/>
        <w:tblInd w:w="-289" w:type="dxa"/>
        <w:tblLayout w:type="fixed"/>
        <w:tblLook w:val="04A0"/>
      </w:tblPr>
      <w:tblGrid/>
      <w:tr>
        <w:trPr>
          <w:trHeight w:hRule="atLeast" w:val="300"/>
        </w:trPr>
        <w:tc>
          <w:tcPr>
            <w:tcW w:w="1418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</w:rPr>
              <w:t>№ з/п</w:t>
            </w:r>
          </w:p>
        </w:tc>
        <w:tc>
          <w:tcPr>
            <w:tcW w:w="3544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</w:rPr>
              <w:t>Найменування/ПІБ акціонера</w:t>
            </w:r>
          </w:p>
        </w:tc>
        <w:tc>
          <w:tcPr>
            <w:tcW w:w="2268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</w:rPr>
              <w:t>Ідентифікаційний код/реквізити документа, що посвідчують особу акціонера</w:t>
            </w:r>
          </w:p>
        </w:tc>
        <w:tc>
          <w:tcPr>
            <w:tcW w:w="4536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</w:rPr>
              <w:t>ПІБ особи, яка зареєструвалась</w:t>
            </w:r>
          </w:p>
        </w:tc>
        <w:tc>
          <w:tcPr>
            <w:tcW w:w="1985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</w:rPr>
              <w:t>Кількість голосів, якою має право голосувати особа, що зареєструвалась</w:t>
            </w:r>
          </w:p>
        </w:tc>
      </w:tr>
      <w:tr>
        <w:trPr>
          <w:trHeight w:hRule="atLeast" w:val="300"/>
        </w:trPr>
        <w:tc>
          <w:tcPr>
            <w:tcW w:w="1418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3544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  <w:lang w:val="en-US"/>
              </w:rPr>
              <w:t xml:space="preserve">Товариство з обмеженою відповідальністю "Птахофабрика Снятинська Нова"  </w:t>
            </w:r>
          </w:p>
        </w:tc>
        <w:tc>
          <w:tcPr>
            <w:tcW w:w="2268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  <w:lang w:val="en-US"/>
              </w:rPr>
              <w:t>31673059</w:t>
            </w:r>
          </w:p>
        </w:tc>
        <w:tc>
          <w:tcPr>
            <w:tcW w:w="4536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  <w:lang w:val="en-US"/>
              </w:rPr>
              <w:t>Подзізей Марта Ігорівна</w:t>
            </w:r>
          </w:p>
        </w:tc>
        <w:tc>
          <w:tcPr>
            <w:tcW w:w="1985" w:type="dxa"/>
          </w:tcPr>
          <w:p>
            <w:pPr>
              <w:contextualSpacing w:val="1"/>
              <w:jc w:val="center"/>
              <w:rPr>
                <w:rFonts w:ascii="Times New Roman" w:hAnsi="Times New Roman" w:cs="Times New Roman"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 w:eastAsia="Calibri"/>
                <w:sz w:val="20"/>
                <w:szCs w:val="20"/>
                <w:lang w:val="en-US"/>
              </w:rPr>
              <w:t>66959</w:t>
            </w:r>
          </w:p>
        </w:tc>
      </w:tr>
    </w:tbl>
    <w:p>
      <w:pPr>
        <w:widowControl w:val="0"/>
        <w:spacing w:lineRule="auto" w:line="240" w:befor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widowControl w:val="0"/>
        <w:spacing w:lineRule="auto" w:line="240" w:befor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widowControl w:val="0"/>
        <w:spacing w:lineRule="auto" w:line="240" w:befor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4. Результати реєстрації:</w:t>
      </w:r>
    </w:p>
    <w:p>
      <w:pPr>
        <w:widowControl w:val="0"/>
        <w:spacing w:lineRule="auto" w:line="240" w:before="240" w:after="0" w:beforeAutospacing="0" w:afterAutospacing="0"/>
        <w:ind w:left="-284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Для участі в Загальних зборах через Авторизовану електронну систему зареєструвалися акціонери, які сукупно є власниками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66959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 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шт. голосуючих акцій Товариства, що становить  </w:t>
      </w:r>
      <w:r>
        <w:rPr>
          <w:rFonts w:ascii="Times New Roman" w:hAnsi="Times New Roman" w:cs="Times New Roman" w:eastAsia="Times New Roman"/>
          <w:b w:val="1"/>
          <w:i w:val="1"/>
          <w:bCs w:val="1"/>
          <w:iCs w:val="1"/>
          <w:sz w:val="24"/>
          <w:szCs w:val="24"/>
          <w:lang w:eastAsia="ru-RU"/>
        </w:rPr>
        <w:t>100,00</w:t>
      </w:r>
      <w:r>
        <w:rPr>
          <w:rFonts w:ascii="Times New Roman" w:hAnsi="Times New Roman" w:cs="Times New Roman" w:eastAsia="Times New Roman"/>
          <w:b w:val="1"/>
          <w:i w:val="1"/>
          <w:bCs w:val="1"/>
          <w:iCs w:val="1"/>
          <w:sz w:val="24"/>
          <w:szCs w:val="24"/>
          <w:lang w:eastAsia="ru-RU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голосуючих акцій. Загальні збори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мають кворум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.</w:t>
      </w: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11761" w:type="dxa"/>
          </w:tcPr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bookmarkStart w:id="2" w:name="_Hlk133252576" w:colFirst="0" w:colLast="0"/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Цей документ засвідчено електронною печаткою Центрального депозитарію цінних паперів. Інформація про дату та час засвідчення документу електронною печаткою Центрального депозитарію цінних паперів розкривається при перевірці електронної печатки.</w:t>
            </w:r>
          </w:p>
        </w:tc>
      </w:tr>
    </w:tbl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bookmarkEnd w:id="2"/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tbl>
      <w:tblPr>
        <w:tblStyle w:val="T2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5387" w:type="dxa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Особи, уповноважені взаємодіяти з Авторизованою електронною системою: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</w:p>
    <w:p>
      <w:pPr>
        <w:tabs>
          <w:tab w:val="left" w:pos="900" w:leader="none"/>
        </w:tabs>
        <w:spacing w:lineRule="auto" w:line="240" w:after="12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Голодненко Вікторія Олександрівна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Подзізей Марта Ігорівна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 xml:space="preserve">Цубера Ігор Васильович </w:t>
      </w: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sectPr>
      <w:footerReference xmlns:r="http://schemas.openxmlformats.org/officeDocument/2006/relationships" w:type="default" r:id="RelFtr1"/>
      <w:footnotePr/>
      <w:endnotePr/>
      <w:type w:val="continuous"/>
      <w:pgSz w:w="15840" w:h="12240" w:orient="landscape"/>
      <w:pgMar w:left="1418" w:right="284" w:top="284" w:bottom="284" w:header="709" w:footer="709" w:gutter="0"/>
      <w:pgNumType w:start="1" w:chapSep="period"/>
      <w:cols w:equalWidth="1" w:space="720"/>
      <w:noEndnote/>
    </w:sectPr>
  </w:body>
</w:document>
</file>

<file path=word/endnotes.xml><?xml version="1.0" encoding="utf-8"?>
<w:end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  <w:r>
        <w:separator/>
      </w:r>
    </w:p>
  </w:endnote>
  <w:endnote w:type="continuationSeparator" w:id="0">
    <w:p>
      <w:pPr>
        <w:spacing w:lineRule="auto" w:line="240" w:after="0" w:beforeAutospacing="0" w:afterAutospacing="0"/>
      </w:pPr>
      <w:r>
        <w:continuationSeparator/>
      </w:r>
    </w:p>
  </w:endnote>
  <w:endnote w:type="continuationNotice" w:id="1">
    <w:p>
      <w:pPr>
        <w:spacing w:lineRule="auto" w:line="240" w:after="0" w:beforeAutospacing="0" w:afterAutospacing="0"/>
      </w:pPr>
    </w:p>
  </w:endnote>
</w:endnotes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p>
    <w:pPr>
      <w:tabs>
        <w:tab w:val="center" w:pos="4677" w:leader="none"/>
        <w:tab w:val="right" w:pos="9355" w:leader="none"/>
      </w:tabs>
      <w:spacing w:lineRule="auto" w:line="240" w:after="0" w:beforeAutospacing="0" w:afterAutospacing="0"/>
      <w:ind w:right="360"/>
      <w:rPr>
        <w:rFonts w:ascii="Times New Roman CYR" w:hAnsi="Times New Roman CYR" w:cs="Times New Roman CYR"/>
        <w:sz w:val="24"/>
        <w:szCs w:val="24"/>
      </w:rPr>
    </w:pPr>
  </w:p>
</w:ftr>
</file>

<file path=word/footnotes.xml><?xml version="1.0" encoding="utf-8"?>
<w:foot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  <w:r>
        <w:separator/>
      </w:r>
    </w:p>
  </w:footnote>
  <w:footnote w:type="continuationSeparator" w:id="0">
    <w:p>
      <w:pPr>
        <w:spacing w:lineRule="auto" w:line="240" w:after="0" w:beforeAutospacing="0" w:afterAutospacing="0"/>
      </w:pPr>
      <w:r>
        <w:continuationSeparator/>
      </w:r>
    </w:p>
  </w:footnote>
  <w:footnote w:type="continuationNotice" w:id="1">
    <w:p>
      <w:pPr>
        <w:spacing w:lineRule="auto" w:line="240" w:after="0" w:beforeAutospacing="0" w:afterAutospacing="0"/>
      </w:pPr>
    </w:p>
  </w:footnote>
</w:footnotes>
</file>

<file path=word/numbering.xml><?xml version="1.0" encoding="utf-8"?>
<w:numbering xmlns:w="http://schemas.openxmlformats.org/wordprocessingml/2006/main">
  <w:abstractNum w:abstractNumId="0">
    <w:nsid w:val="1B4F67B1"/>
    <w:multiLevelType w:val="hybridMultilevel"/>
    <w:lvl w:ilvl="0" w:tplc="AB10EFEE">
      <w:start w:val="1"/>
      <w:numFmt w:val="decimal"/>
      <w:suff w:val="tab"/>
      <w:lvlText w:val="%1."/>
      <w:lvlJc w:val="left"/>
      <w:pPr>
        <w:ind w:hanging="360" w:left="76"/>
      </w:pPr>
      <w:rPr>
        <w:rFonts w:hint="default"/>
      </w:rPr>
    </w:lvl>
    <w:lvl w:ilvl="1" w:tplc="04220019">
      <w:start w:val="1"/>
      <w:numFmt w:val="lowerLetter"/>
      <w:suff w:val="tab"/>
      <w:lvlText w:val="%2."/>
      <w:lvlJc w:val="left"/>
      <w:pPr>
        <w:ind w:hanging="360" w:left="796"/>
      </w:pPr>
      <w:rPr/>
    </w:lvl>
    <w:lvl w:ilvl="2" w:tplc="0422001B">
      <w:start w:val="1"/>
      <w:numFmt w:val="lowerRoman"/>
      <w:suff w:val="tab"/>
      <w:lvlText w:val="%3."/>
      <w:lvlJc w:val="right"/>
      <w:pPr>
        <w:ind w:hanging="180" w:left="1516"/>
      </w:pPr>
      <w:rPr/>
    </w:lvl>
    <w:lvl w:ilvl="3" w:tplc="0422000F">
      <w:start w:val="1"/>
      <w:numFmt w:val="decimal"/>
      <w:suff w:val="tab"/>
      <w:lvlText w:val="%4."/>
      <w:lvlJc w:val="left"/>
      <w:pPr>
        <w:ind w:hanging="360" w:left="2236"/>
      </w:pPr>
      <w:rPr/>
    </w:lvl>
    <w:lvl w:ilvl="4" w:tplc="04220019">
      <w:start w:val="1"/>
      <w:numFmt w:val="lowerLetter"/>
      <w:suff w:val="tab"/>
      <w:lvlText w:val="%5."/>
      <w:lvlJc w:val="left"/>
      <w:pPr>
        <w:ind w:hanging="360" w:left="2956"/>
      </w:pPr>
      <w:rPr/>
    </w:lvl>
    <w:lvl w:ilvl="5" w:tplc="0422001B">
      <w:start w:val="1"/>
      <w:numFmt w:val="lowerRoman"/>
      <w:suff w:val="tab"/>
      <w:lvlText w:val="%6."/>
      <w:lvlJc w:val="right"/>
      <w:pPr>
        <w:ind w:hanging="180" w:left="3676"/>
      </w:pPr>
      <w:rPr/>
    </w:lvl>
    <w:lvl w:ilvl="6" w:tplc="0422000F">
      <w:start w:val="1"/>
      <w:numFmt w:val="decimal"/>
      <w:suff w:val="tab"/>
      <w:lvlText w:val="%7."/>
      <w:lvlJc w:val="left"/>
      <w:pPr>
        <w:ind w:hanging="360" w:left="4396"/>
      </w:pPr>
      <w:rPr/>
    </w:lvl>
    <w:lvl w:ilvl="7" w:tplc="04220019">
      <w:start w:val="1"/>
      <w:numFmt w:val="lowerLetter"/>
      <w:suff w:val="tab"/>
      <w:lvlText w:val="%8."/>
      <w:lvlJc w:val="left"/>
      <w:pPr>
        <w:ind w:hanging="360" w:left="5116"/>
      </w:pPr>
      <w:rPr/>
    </w:lvl>
    <w:lvl w:ilvl="8" w:tplc="0422001B">
      <w:start w:val="1"/>
      <w:numFmt w:val="lowerRoman"/>
      <w:suff w:val="tab"/>
      <w:lvlText w:val="%9."/>
      <w:lvlJc w:val="right"/>
      <w:pPr>
        <w:ind w:hanging="180" w:left="5836"/>
      </w:pPr>
      <w:rPr/>
    </w:lvl>
  </w:abstractNum>
  <w:abstractNum w:abstractNumId="1">
    <w:nsid w:val="1B97163D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>
        <w:rFonts w:cs="Times New Roman" w:hint="default"/>
      </w:rPr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>
        <w:rFonts w:cs="Times New Roman"/>
      </w:rPr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>
        <w:rFonts w:cs="Times New Roman"/>
      </w:rPr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>
        <w:rFonts w:cs="Times New Roman"/>
      </w:rPr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>
        <w:rFonts w:cs="Times New Roman"/>
      </w:rPr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>
        <w:rFonts w:cs="Times New Roman"/>
      </w:rPr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>
        <w:rFonts w:cs="Times New Roman"/>
      </w:rPr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>
        <w:rFonts w:cs="Times New Roman"/>
      </w:rPr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hyphenationZone w:val="425"/>
  <w:evenAndOddHeaders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  <w:footnote w:id="1"/>
  </w:footnotePr>
  <w:endnotePr>
    <w:endnote w:id="-1"/>
    <w:endnote w:id="0"/>
    <w:endnote w:id="1"/>
  </w:endnotePr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lang w:val="uk-UA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Footnote Text"/>
    <w:basedOn w:val="P0"/>
    <w:link w:val="C3"/>
    <w:semiHidden/>
    <w:pPr>
      <w:spacing w:lineRule="auto" w:line="240" w:after="0" w:beforeAutospacing="0" w:afterAutospacing="0"/>
    </w:pPr>
    <w:rPr>
      <w:sz w:val="20"/>
      <w:szCs w:val="20"/>
    </w:rPr>
  </w:style>
  <w:style w:type="paragraph" w:styleId="P3">
    <w:name w:val="annotation text"/>
    <w:basedOn w:val="P0"/>
    <w:link w:val="C5"/>
    <w:semiHidden/>
    <w:pPr>
      <w:spacing w:lineRule="auto" w:line="240" w:beforeAutospacing="0" w:afterAutospacing="0"/>
    </w:pPr>
    <w:rPr>
      <w:sz w:val="20"/>
      <w:szCs w:val="20"/>
    </w:rPr>
  </w:style>
  <w:style w:type="paragraph" w:styleId="P4">
    <w:name w:val="Header"/>
    <w:basedOn w:val="P0"/>
    <w:link w:val="C7"/>
    <w:semiHidden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5">
    <w:name w:val="Footer"/>
    <w:basedOn w:val="P0"/>
    <w:link w:val="C8"/>
    <w:semiHidden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6">
    <w:name w:val="Endnote Text"/>
    <w:link w:val="C11"/>
    <w:semiHidden/>
    <w:pPr>
      <w:spacing w:lineRule="auto" w:line="240" w:after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Текст виноски Знак"/>
    <w:basedOn w:val="C0"/>
    <w:link w:val="P2"/>
    <w:semiHidden/>
    <w:rPr>
      <w:sz w:val="20"/>
      <w:szCs w:val="20"/>
    </w:rPr>
  </w:style>
  <w:style w:type="character" w:styleId="C4">
    <w:name w:val="Footnote Reference"/>
    <w:basedOn w:val="C0"/>
    <w:semiHidden/>
    <w:rPr>
      <w:vertAlign w:val="superscript"/>
    </w:rPr>
  </w:style>
  <w:style w:type="character" w:styleId="C5">
    <w:name w:val="Текст примітки Знак"/>
    <w:basedOn w:val="C0"/>
    <w:link w:val="P3"/>
    <w:semiHidden/>
    <w:rPr>
      <w:sz w:val="20"/>
      <w:szCs w:val="20"/>
    </w:rPr>
  </w:style>
  <w:style w:type="character" w:styleId="C6">
    <w:name w:val="annotation reference"/>
    <w:basedOn w:val="C0"/>
    <w:semiHidden/>
    <w:rPr>
      <w:sz w:val="16"/>
      <w:szCs w:val="16"/>
    </w:rPr>
  </w:style>
  <w:style w:type="character" w:styleId="C7">
    <w:name w:val="Верхній колонтитул Знак"/>
    <w:basedOn w:val="C0"/>
    <w:link w:val="P4"/>
    <w:semiHidden/>
    <w:rPr/>
  </w:style>
  <w:style w:type="character" w:styleId="C8">
    <w:name w:val="Нижній колонтитул Знак"/>
    <w:basedOn w:val="C0"/>
    <w:link w:val="P5"/>
    <w:semiHidden/>
    <w:rPr/>
  </w:style>
  <w:style w:type="character" w:styleId="C9">
    <w:name w:val="Footnote Text Char"/>
    <w:semiHidden/>
    <w:rPr>
      <w:sz w:val="20"/>
      <w:szCs w:val="20"/>
    </w:rPr>
  </w:style>
  <w:style w:type="character" w:styleId="C10">
    <w:name w:val="Endnote Reference"/>
    <w:semiHidden/>
    <w:rPr>
      <w:vertAlign w:val="superscript"/>
    </w:rPr>
  </w:style>
  <w:style w:type="character" w:styleId="C11">
    <w:name w:val="Endnote Text Char"/>
    <w:link w:val="P6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Ftr1" Type="http://schemas.openxmlformats.org/officeDocument/2006/relationships/footer" Target="footer1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Relationship Id="RelItem1" Type="http://schemas.openxmlformats.org/officeDocument/2006/relationships/customXml" Target="../customXml/item1.xml" /><Relationship Id="RelItem2" Type="http://schemas.openxmlformats.org/officeDocument/2006/relationships/customXml" Target="../customXml/item2.xml" /><Relationship Id="RelItem3" Type="http://schemas.openxmlformats.org/officeDocument/2006/relationships/customXml" Target="../customXml/item3.xml" /><Relationship Id="RelItem4" Type="http://schemas.openxmlformats.org/officeDocument/2006/relationships/customXml" Target="../customXml/item4.xml" /></Relationships>
</file>

<file path=word/_rels/endnotes.xml.rels>&#65279;<?xml version="1.0" encoding="utf-8"?><Relationships xmlns="http://schemas.openxmlformats.org/package/2006/relationships" />
</file>

<file path=word/_rels/footer1.xml.rels>&#65279;<?xml version="1.0" encoding="utf-8"?><Relationships xmlns="http://schemas.openxmlformats.org/package/2006/relationships" />
</file>

<file path=word/_rels/footnotes.xml.rels>&#65279;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2BBC60D5A1EA4D93AC0861CD7E5B14" ma:contentTypeVersion="4" ma:contentTypeDescription="Створення нового документа." ma:contentTypeScope="" ma:versionID="5b914ddcd6d88f0a503de850c219a4b0">
  <xsd:schema xmlns:xsd="http://www.w3.org/2001/XMLSchema" xmlns:xs="http://www.w3.org/2001/XMLSchema" xmlns:p="http://schemas.microsoft.com/office/2006/metadata/properties" xmlns:ns2="98b98d37-ebbb-4a39-ab84-b1238f807dc3" xmlns:ns3="76bfb5bb-1604-4d72-9843-8830db66fd49" targetNamespace="http://schemas.microsoft.com/office/2006/metadata/properties" ma:root="true" ma:fieldsID="a85b1c14e14910fca2755fd6b6ad881d" ns2:_="" ns3:_="">
    <xsd:import namespace="98b98d37-ebbb-4a39-ab84-b1238f807dc3"/>
    <xsd:import namespace="76bfb5bb-1604-4d72-9843-8830db66f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b98d37-ebbb-4a39-ab84-b1238f807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fb5bb-1604-4d72-9843-8830db66f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de94f2-4beb-4c32-a1d3-697914a30b06}">
  <ds:schemaRefs>
    <ds:schemaRef ds:uri="http://schemas.microsoft.com/vsto/samples"/>
  </ds:schemaRefs>
</ds:datastoreItem>
</file>

<file path=customXml/itemProps2.xml><?xml version="1.0" encoding="utf-8"?>
<ds:datastoreItem xmlns:ds="http://schemas.openxmlformats.org/officeDocument/2006/customXml" ds:itemID="{1ef195f9-781c-4d9c-9237-6c4570f60fbf}">
  <ds:schemaRefs>
    <ds:schemaRef ds:uri="http://schemas.microsoft.com/vsto/samples"/>
  </ds:schemaRefs>
</ds:datastoreItem>
</file>

<file path=customXml/itemProps3.xml><?xml version="1.0" encoding="utf-8"?>
<ds:datastoreItem xmlns:ds="http://schemas.openxmlformats.org/officeDocument/2006/customXml" ds:itemID="{18806ed0-eb6e-4782-9909-67fc70287908}">
  <ds:schemaRefs>
    <ds:schemaRef ds:uri="http://schemas.microsoft.com/vsto/samples"/>
  </ds:schemaRefs>
</ds:datastoreItem>
</file>

<file path=customXml/itemProps4.xml><?xml version="1.0" encoding="utf-8"?>
<ds:datastoreItem xmlns:ds="http://schemas.openxmlformats.org/officeDocument/2006/customXml" ds:itemID="{69a10937-f04b-4ea0-9aa7-b7a533121b0a}">
  <ds:schemaRefs>
    <ds:schemaRef ds:uri="http://schemas.microsoft.com/vsto/samples"/>
  </ds:schemaRefs>
</ds:datastoreItem>
</file>

<file path=docProps/app.xml><?xml version="1.0" encoding="utf-8"?>
<Properties xmlns="http://schemas.openxmlformats.org/officeDocument/2006/extended-properties">
  <Application>DevExpress Office File API/22.2.3.0</Application>
  <AppVersion>22.2</AppVersion>
  <Template>Normal.dotm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Дмитро Панчугін</dc:creator>
  <dcterms:created xsi:type="dcterms:W3CDTF">2023-07-26T17:51:00Z</dcterms:created>
  <dcterms:modified xsi:type="dcterms:W3CDTF">2025-08-14T13:01:01Z</dcterms:modified>
  <cp:revision>34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0x010100A32BBC60D5A1EA4D93AC0861CD7E5B14</vt:lpwstr>
  </property>
</Properties>
</file>